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3D2" w14:textId="77777777" w:rsidR="00DE0D7D" w:rsidRDefault="00DE0D7D" w:rsidP="00DE0D7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E50749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Tendo em vista a notificação enviada pela CODEVASF, venho apresentar tempestiva manifestação, fazendo-a sob os seguintes fundamentos:</w:t>
      </w:r>
    </w:p>
    <w:p w14:paraId="285580A2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3348185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 Inicialmente, deve ser respeitado o prazo decadencial de que trata o art. 54 da Lei de Processo Administrativo:</w:t>
      </w:r>
    </w:p>
    <w:p w14:paraId="4059ADC6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B6C527B" w14:textId="77777777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 </w:t>
      </w:r>
      <w:r w:rsidRPr="00E50ECB">
        <w:rPr>
          <w:rFonts w:ascii="Arial" w:hAnsi="Arial" w:cs="Arial"/>
          <w:color w:val="000000"/>
          <w:sz w:val="20"/>
          <w:szCs w:val="20"/>
          <w:shd w:val="clear" w:color="auto" w:fill="FFFFFF"/>
        </w:rPr>
        <w:t>Art. 54. O direito da Administração de anular os atos administrativos de que decorram efeitos favoráveis para os destinatários decai em cinco anos, contados da data em que foram praticados, salvo comprovada má-fé.</w:t>
      </w:r>
    </w:p>
    <w:p w14:paraId="15A51273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8C1907A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Defende-se a necessidade de que seja garantido e respeitado o direito adquirido, de que trata o art. 5º, XXXVI da CF/88, na medida em que a decisão de revogação das Resoluções </w:t>
      </w:r>
      <w:proofErr w:type="spellStart"/>
      <w:r w:rsidRPr="00E50ECB">
        <w:rPr>
          <w:rFonts w:ascii="Arial" w:hAnsi="Arial" w:cs="Arial"/>
        </w:rPr>
        <w:t>nºs</w:t>
      </w:r>
      <w:proofErr w:type="spellEnd"/>
      <w:r w:rsidRPr="00E50ECB">
        <w:rPr>
          <w:rFonts w:ascii="Arial" w:hAnsi="Arial" w:cs="Arial"/>
        </w:rPr>
        <w:t xml:space="preserve"> 186 de 06/3/2008 e 475 de 06/7/2016 só pode atingir aos contratos </w:t>
      </w:r>
      <w:proofErr w:type="gramStart"/>
      <w:r w:rsidRPr="00E50ECB">
        <w:rPr>
          <w:rFonts w:ascii="Arial" w:hAnsi="Arial" w:cs="Arial"/>
        </w:rPr>
        <w:t>de  trabalho</w:t>
      </w:r>
      <w:proofErr w:type="gramEnd"/>
      <w:r w:rsidRPr="00E50ECB">
        <w:rPr>
          <w:rFonts w:ascii="Arial" w:hAnsi="Arial" w:cs="Arial"/>
        </w:rPr>
        <w:t xml:space="preserve"> firmados após a publicação de nulidade de referidas normas, sob pena de violação ao princípio da segurança jurídica. </w:t>
      </w:r>
    </w:p>
    <w:p w14:paraId="34D09C32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204F804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A revogação das Resoluções </w:t>
      </w:r>
      <w:proofErr w:type="spellStart"/>
      <w:r w:rsidRPr="00E50ECB">
        <w:rPr>
          <w:rFonts w:ascii="Arial" w:hAnsi="Arial" w:cs="Arial"/>
        </w:rPr>
        <w:t>nºs</w:t>
      </w:r>
      <w:proofErr w:type="spellEnd"/>
      <w:r w:rsidRPr="00E50ECB">
        <w:rPr>
          <w:rFonts w:ascii="Arial" w:hAnsi="Arial" w:cs="Arial"/>
        </w:rPr>
        <w:t xml:space="preserve"> 186 de 06/3/2008 e 475 de 06/7/2016, ao contrário do que pretende a Codevasf, não podem suprimir ou limitar o direito dos atuais empregados de incorporar a gratificação de função, na forma estabelecida nos Regulamentos até então vigentes. </w:t>
      </w:r>
    </w:p>
    <w:p w14:paraId="53AB80BA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5764026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Nos termos do artigo 468, caput, da CLT (Decreto-Lei 5.452, 1º de maio de 1943), vigente quando da admissão dos substituídos, os empregados não podem ser prejudicados por alterações unilaterais nos contratos de trabalho:</w:t>
      </w:r>
    </w:p>
    <w:p w14:paraId="5487F72D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5A324E35" w14:textId="77777777" w:rsidR="002E5A38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</w:p>
    <w:p w14:paraId="7F225F79" w14:textId="4C830A63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E50ECB">
        <w:rPr>
          <w:rFonts w:ascii="Arial" w:hAnsi="Arial" w:cs="Arial"/>
          <w:sz w:val="20"/>
          <w:szCs w:val="20"/>
        </w:rPr>
        <w:t>Art. 468 - Nos contratos individuais de trabalho só é lícita a alteração das respectivas condições por mútuo consentimento, e ainda assim desde que não resultem, direta ou indiretamente, prejuízos ao empregado, sob pena de nulidade da cláusula infringente desta garantia.</w:t>
      </w:r>
    </w:p>
    <w:p w14:paraId="64B594E6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251E23C8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O princípio da estabilidade financeira, cuja interpretação resulta na Súmula 372 do TST, encontra amparo também no art. 7º, VI, da Constituição Federal de 1988. </w:t>
      </w:r>
    </w:p>
    <w:p w14:paraId="104F7C89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5469552E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A jurisprudência do TST consolidada na Súmula 372, I, do TST, portanto, é justamente decorrente da interpretação da garantia trabalhista constante do caput do art. 468 da CLT e do princípio da irredutibilidade salarial, garantido no art. 7º, VI, da CF/88.</w:t>
      </w:r>
    </w:p>
    <w:p w14:paraId="67F5B580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5840F000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E nesse sentido, as alterações no artigo 468 da CLT advindas da Reforma Trabalhista, fruto do golpe de 201</w:t>
      </w:r>
      <w:r>
        <w:rPr>
          <w:rFonts w:ascii="Arial" w:hAnsi="Arial" w:cs="Arial"/>
        </w:rPr>
        <w:t>6</w:t>
      </w:r>
      <w:r w:rsidRPr="00E50ECB">
        <w:rPr>
          <w:rFonts w:ascii="Arial" w:hAnsi="Arial" w:cs="Arial"/>
        </w:rPr>
        <w:t xml:space="preserve">, apenas atingem aos contratos de trabalho posteriores à vigência da norma, assim como a nulidade de direitos previstos em regulamento interno da empresa apenas atingem aos contratos de trabalho iniciados após sua revogação. </w:t>
      </w:r>
    </w:p>
    <w:p w14:paraId="4E441D8B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262E4CC4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Tal entendimento é ratificado pela Súmula 51, I do C. TST, sendo uníssona a jurisprudência de que os regulamentos internos, que revoguem ou alterem vantagens, apenas e tão somente atingirão os admitidos após a revogação ou alteração do regulamento:</w:t>
      </w:r>
    </w:p>
    <w:p w14:paraId="5943CAED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18CCCA21" w14:textId="77777777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E50ECB">
        <w:rPr>
          <w:rFonts w:ascii="Arial" w:hAnsi="Arial" w:cs="Arial"/>
          <w:sz w:val="20"/>
          <w:szCs w:val="20"/>
        </w:rPr>
        <w:t>“Súmula nº 51 do TST. NORMA REGULAMENTAR. VANTAGENS E OPÇÃO PELO NOVO REGULAMENTO. ART. 468 DA CLT (incorporada a Orientação Jurisprudencial nº 163 da SBDI-1) - Res. 129/2005, DJ 20, 22 e 25.04.2005.</w:t>
      </w:r>
    </w:p>
    <w:p w14:paraId="2F3A02DE" w14:textId="77777777" w:rsidR="002E5A38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</w:p>
    <w:p w14:paraId="03731A46" w14:textId="56EF23B7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E50ECB">
        <w:rPr>
          <w:rFonts w:ascii="Arial" w:hAnsi="Arial" w:cs="Arial"/>
          <w:sz w:val="20"/>
          <w:szCs w:val="20"/>
        </w:rPr>
        <w:t xml:space="preserve"> I - As cláusulas regulamentares, que revoguem ou alterem vantagens deferidas anteriormente, só atingirão os trabalhadores admitidos após a revogação ou alteração do regulamento. (</w:t>
      </w:r>
      <w:proofErr w:type="spellStart"/>
      <w:r w:rsidRPr="00E50ECB">
        <w:rPr>
          <w:rFonts w:ascii="Arial" w:hAnsi="Arial" w:cs="Arial"/>
          <w:sz w:val="20"/>
          <w:szCs w:val="20"/>
        </w:rPr>
        <w:t>ex-Súmula</w:t>
      </w:r>
      <w:proofErr w:type="spellEnd"/>
      <w:r w:rsidRPr="00E50ECB">
        <w:rPr>
          <w:rFonts w:ascii="Arial" w:hAnsi="Arial" w:cs="Arial"/>
          <w:sz w:val="20"/>
          <w:szCs w:val="20"/>
        </w:rPr>
        <w:t xml:space="preserve"> nº 51 - RA 41/1973, DJ 14.06.1973).”</w:t>
      </w:r>
    </w:p>
    <w:p w14:paraId="71C3B170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7B7B16DC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Ou seja, as regras que compõem o regulamento da empresa aderem aos contratos individuais dos empregados. Dessa forma, o direito à incorporação da gratificação é vantagem que se integrou ao contrato de trabalho, de modo a preservar o princípio da estabilidade financeira.</w:t>
      </w:r>
    </w:p>
    <w:p w14:paraId="3C28FBD2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0B51718C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>No mesmo sentido é o art. 24 do Decreto Lei nº 4.657 de 1942:</w:t>
      </w:r>
    </w:p>
    <w:p w14:paraId="4E7DBB8F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8914387" w14:textId="77777777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E50ECB">
        <w:rPr>
          <w:rFonts w:ascii="Arial" w:hAnsi="Arial" w:cs="Arial"/>
          <w:sz w:val="20"/>
          <w:szCs w:val="20"/>
        </w:rPr>
        <w:t xml:space="preserve">Art. 24.  A revisão, nas esferas administrativa, controladora ou judicial, quanto à validade de ato, contrato, ajuste, processo ou norma administrativa cuja produção já se houver completado levará em conta as orientações gerais da época, </w:t>
      </w:r>
      <w:r w:rsidRPr="00E50ECB">
        <w:rPr>
          <w:rFonts w:ascii="Arial" w:hAnsi="Arial" w:cs="Arial"/>
          <w:b/>
          <w:bCs/>
          <w:sz w:val="20"/>
          <w:szCs w:val="20"/>
          <w:u w:val="single"/>
        </w:rPr>
        <w:t>sendo vedado que, com base em mudança posterior de orientação geral, se declarem inválidas situações plenamente constituídas</w:t>
      </w:r>
      <w:r w:rsidRPr="00E50ECB">
        <w:rPr>
          <w:rFonts w:ascii="Arial" w:hAnsi="Arial" w:cs="Arial"/>
          <w:sz w:val="20"/>
          <w:szCs w:val="20"/>
        </w:rPr>
        <w:t xml:space="preserve">.                 (Incluído pela Lei nº 13.655, de 2018)  </w:t>
      </w:r>
      <w:proofErr w:type="gramStart"/>
      <w:r w:rsidRPr="00E50ECB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E50ECB">
        <w:rPr>
          <w:rFonts w:ascii="Arial" w:hAnsi="Arial" w:cs="Arial"/>
          <w:sz w:val="20"/>
          <w:szCs w:val="20"/>
        </w:rPr>
        <w:t>Regulamento)</w:t>
      </w:r>
    </w:p>
    <w:p w14:paraId="07D85F13" w14:textId="77777777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</w:p>
    <w:p w14:paraId="12C404E4" w14:textId="77777777" w:rsidR="002E5A38" w:rsidRPr="00E50ECB" w:rsidRDefault="002E5A38" w:rsidP="002E5A3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E50ECB">
        <w:rPr>
          <w:rFonts w:ascii="Arial" w:hAnsi="Arial" w:cs="Arial"/>
          <w:sz w:val="20"/>
          <w:szCs w:val="20"/>
        </w:rPr>
        <w:t>Parágrafo único.  Consideram-se orientações gerais as interpretações e especificações contidas em atos públicos de caráter geral ou em jurisprudência judicial ou administrativa majoritária, e ainda as adotadas por prática administrativa reiterada e de amplo conhecimento público.</w:t>
      </w:r>
    </w:p>
    <w:p w14:paraId="04FC6005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34EA982B" w14:textId="77777777" w:rsidR="002E5A38" w:rsidRDefault="002E5A38" w:rsidP="002E5A38">
      <w:pPr>
        <w:spacing w:line="360" w:lineRule="auto"/>
        <w:ind w:firstLine="2835"/>
        <w:jc w:val="both"/>
        <w:rPr>
          <w:rFonts w:ascii="Arial" w:hAnsi="Arial" w:cs="Arial"/>
          <w:i/>
          <w:iCs/>
        </w:rPr>
      </w:pPr>
      <w:r w:rsidRPr="00E50ECB">
        <w:rPr>
          <w:rFonts w:ascii="Arial" w:hAnsi="Arial" w:cs="Arial"/>
        </w:rPr>
        <w:t xml:space="preserve">O Tribunal Regional do Trabalho da 10ª Região tem firme entendimento no sentido de que </w:t>
      </w:r>
      <w:r w:rsidRPr="00E50ECB">
        <w:rPr>
          <w:rFonts w:ascii="Arial" w:hAnsi="Arial" w:cs="Arial"/>
          <w:i/>
          <w:iCs/>
        </w:rPr>
        <w:t>as normas expedidas pelo empregador, quando benéficas, incorporam-se aos contratos de trabalho de seus empregados</w:t>
      </w:r>
      <w:r w:rsidRPr="00E50ECB">
        <w:rPr>
          <w:rFonts w:ascii="Arial" w:hAnsi="Arial" w:cs="Arial"/>
        </w:rPr>
        <w:t xml:space="preserve">, razão pela qual alterações </w:t>
      </w:r>
      <w:r w:rsidRPr="00E50ECB">
        <w:rPr>
          <w:rFonts w:ascii="Arial" w:hAnsi="Arial" w:cs="Arial"/>
          <w:i/>
          <w:iCs/>
        </w:rPr>
        <w:t xml:space="preserve">consistentes na impossibilidade de </w:t>
      </w:r>
    </w:p>
    <w:p w14:paraId="71565DF2" w14:textId="77777777" w:rsidR="002E5A38" w:rsidRDefault="002E5A38" w:rsidP="002E5A38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60FC5457" w14:textId="26DC6D35" w:rsidR="002E5A38" w:rsidRPr="00E50ECB" w:rsidRDefault="002E5A38" w:rsidP="002E5A38">
      <w:pPr>
        <w:spacing w:line="360" w:lineRule="auto"/>
        <w:jc w:val="both"/>
        <w:rPr>
          <w:rFonts w:ascii="Arial" w:hAnsi="Arial" w:cs="Arial"/>
        </w:rPr>
      </w:pPr>
      <w:r w:rsidRPr="00E50ECB">
        <w:rPr>
          <w:rFonts w:ascii="Arial" w:hAnsi="Arial" w:cs="Arial"/>
          <w:i/>
          <w:iCs/>
        </w:rPr>
        <w:t>incorporação de gratificação após o exercício de função de confiança por determinado lapso de tempo</w:t>
      </w:r>
      <w:r w:rsidRPr="00E50ECB">
        <w:rPr>
          <w:rFonts w:ascii="Arial" w:hAnsi="Arial" w:cs="Arial"/>
        </w:rPr>
        <w:t xml:space="preserve">, </w:t>
      </w:r>
      <w:r w:rsidRPr="00E50ECB">
        <w:rPr>
          <w:rFonts w:ascii="Arial" w:hAnsi="Arial" w:cs="Arial"/>
          <w:i/>
          <w:iCs/>
        </w:rPr>
        <w:t xml:space="preserve">não alcança os substituídos, admitidos que foram em momento anterior à citada alteração, </w:t>
      </w:r>
      <w:r w:rsidRPr="00E50ECB">
        <w:rPr>
          <w:rFonts w:ascii="Arial" w:hAnsi="Arial" w:cs="Arial"/>
        </w:rPr>
        <w:t>de modo que a revogação da norma só atinge aos contratos de trabalhos firmados em data posterior à tal ato.</w:t>
      </w:r>
    </w:p>
    <w:p w14:paraId="4B3C741B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693F1C3A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Exemplo de decisões nesse exato sentido são as que foram proferidas aos autos dos processos nº 0001646-12.2017.5.10.0013 (acórdão publicado em 11/09/2023), 0001521-59.2017.5.10.0008 (acórdão publicado em 12/04/2019) e 0000084-23.2021.5.10.0014 (publicado em 30/08/2021). </w:t>
      </w:r>
    </w:p>
    <w:p w14:paraId="352AD6E8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47834318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  <w:r w:rsidRPr="00E50ECB">
        <w:rPr>
          <w:rFonts w:ascii="Arial" w:hAnsi="Arial" w:cs="Arial"/>
        </w:rPr>
        <w:t xml:space="preserve">Vale dizer que o último processo citado é da CONAB, empresa pública dependente do tesouro tal como é a Codevasf. O caso em todo se assemelha ao presente, já que também discute revogação de norma interna que garante direito à percepção de gratificação de função pelo TCU. </w:t>
      </w:r>
    </w:p>
    <w:p w14:paraId="11B1CE22" w14:textId="77777777" w:rsidR="002E5A38" w:rsidRPr="00E50ECB" w:rsidRDefault="002E5A38" w:rsidP="002E5A38">
      <w:pPr>
        <w:spacing w:line="360" w:lineRule="auto"/>
        <w:ind w:firstLine="2835"/>
        <w:jc w:val="both"/>
        <w:rPr>
          <w:rFonts w:ascii="Arial" w:hAnsi="Arial" w:cs="Arial"/>
        </w:rPr>
      </w:pPr>
    </w:p>
    <w:p w14:paraId="6D3D9CBB" w14:textId="77777777" w:rsidR="002E5A38" w:rsidRDefault="002E5A38" w:rsidP="002E5A38">
      <w:pPr>
        <w:spacing w:line="360" w:lineRule="auto"/>
        <w:ind w:firstLine="2835"/>
        <w:jc w:val="both"/>
        <w:rPr>
          <w:rFonts w:ascii="Arial" w:hAnsi="Arial" w:cs="Arial"/>
          <w:b/>
          <w:bCs/>
          <w:u w:val="single"/>
        </w:rPr>
      </w:pPr>
      <w:r w:rsidRPr="00E50ECB">
        <w:rPr>
          <w:rFonts w:ascii="Arial" w:hAnsi="Arial" w:cs="Arial"/>
        </w:rPr>
        <w:t xml:space="preserve">Nesse sentido, </w:t>
      </w:r>
      <w:r w:rsidRPr="00AB65D1">
        <w:rPr>
          <w:rFonts w:ascii="Arial" w:hAnsi="Arial" w:cs="Arial"/>
          <w:b/>
          <w:bCs/>
          <w:u w:val="single"/>
        </w:rPr>
        <w:t xml:space="preserve">REQUER </w:t>
      </w:r>
      <w:r>
        <w:rPr>
          <w:rFonts w:ascii="Arial" w:hAnsi="Arial" w:cs="Arial"/>
          <w:b/>
          <w:bCs/>
          <w:u w:val="single"/>
        </w:rPr>
        <w:t xml:space="preserve">a manutenção do </w:t>
      </w:r>
      <w:r w:rsidRPr="00AB65D1">
        <w:rPr>
          <w:rFonts w:ascii="Arial" w:hAnsi="Arial" w:cs="Arial"/>
          <w:b/>
          <w:bCs/>
          <w:u w:val="single"/>
        </w:rPr>
        <w:t>direito à percepção de incorporação de gratificação de função, recebida de boa-fé por ato do empregador, ao longo destes anos</w:t>
      </w:r>
      <w:r>
        <w:rPr>
          <w:rFonts w:ascii="Arial" w:hAnsi="Arial" w:cs="Arial"/>
          <w:b/>
          <w:bCs/>
          <w:u w:val="single"/>
        </w:rPr>
        <w:t xml:space="preserve">, mantendo-se incólumes as normas trabalhistas mais benéficas já incorporadas ao patrimônio jurídico do empregado. </w:t>
      </w:r>
    </w:p>
    <w:p w14:paraId="6FB29C7B" w14:textId="77777777" w:rsidR="002E5A38" w:rsidRPr="00E50ECB" w:rsidRDefault="002E5A38" w:rsidP="002E5A38">
      <w:pPr>
        <w:jc w:val="both"/>
        <w:rPr>
          <w:rFonts w:ascii="Arial" w:hAnsi="Arial" w:cs="Arial"/>
        </w:rPr>
      </w:pPr>
    </w:p>
    <w:p w14:paraId="17A389AA" w14:textId="77777777" w:rsidR="002E5A38" w:rsidRDefault="002E5A38" w:rsidP="00DE0D7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FDC378E" w14:textId="5FC88E84" w:rsidR="000A4311" w:rsidRDefault="000A4311" w:rsidP="00DE0D7D">
      <w:pPr>
        <w:spacing w:line="360" w:lineRule="auto"/>
        <w:ind w:firstLine="708"/>
        <w:jc w:val="both"/>
      </w:pPr>
    </w:p>
    <w:sectPr w:rsidR="000A4311" w:rsidSect="009C4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0557" w14:textId="77777777" w:rsidR="0096004A" w:rsidRDefault="0096004A" w:rsidP="0089797A">
      <w:r>
        <w:separator/>
      </w:r>
    </w:p>
  </w:endnote>
  <w:endnote w:type="continuationSeparator" w:id="0">
    <w:p w14:paraId="0E1CB823" w14:textId="77777777" w:rsidR="0096004A" w:rsidRDefault="0096004A" w:rsidP="0089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1648" w14:textId="77777777" w:rsidR="001C3D65" w:rsidRDefault="001C3D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D830" w14:textId="77777777" w:rsidR="0089797A" w:rsidRPr="001C3D65" w:rsidRDefault="001C3D65" w:rsidP="001C3D65">
    <w:pPr>
      <w:pStyle w:val="Rodap"/>
      <w:jc w:val="center"/>
      <w:rPr>
        <w:color w:val="407742"/>
      </w:rPr>
    </w:pPr>
    <w:r w:rsidRPr="001C3D65">
      <w:rPr>
        <w:color w:val="407742"/>
      </w:rPr>
      <w:t xml:space="preserve">SDS - Ed. Boulevard Center, Sobrelojas 11/15 | CEP: 70391-900 - Brasília-DF www.sinpaf.org.br | </w:t>
    </w:r>
    <w:hyperlink r:id="rId1" w:history="1">
      <w:r w:rsidRPr="001C3D65">
        <w:rPr>
          <w:rStyle w:val="Hyperlink"/>
          <w:color w:val="407742"/>
        </w:rPr>
        <w:t>sinpaf@sinpaf.org.br</w:t>
      </w:r>
    </w:hyperlink>
    <w:r w:rsidRPr="001C3D65">
      <w:rPr>
        <w:color w:val="407742"/>
      </w:rPr>
      <w:t xml:space="preserve"> | (61) 2101-0950</w:t>
    </w:r>
  </w:p>
  <w:p w14:paraId="45209D0D" w14:textId="77777777" w:rsidR="0089797A" w:rsidRPr="001C3D65" w:rsidRDefault="0089797A">
    <w:pPr>
      <w:rPr>
        <w:color w:val="407742"/>
      </w:rPr>
    </w:pPr>
  </w:p>
  <w:p w14:paraId="0F35E00E" w14:textId="77777777" w:rsidR="001C3D65" w:rsidRDefault="001C3D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60EB" w14:textId="77777777" w:rsidR="001C3D65" w:rsidRDefault="001C3D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7456" w14:textId="77777777" w:rsidR="0096004A" w:rsidRDefault="0096004A" w:rsidP="0089797A">
      <w:r>
        <w:separator/>
      </w:r>
    </w:p>
  </w:footnote>
  <w:footnote w:type="continuationSeparator" w:id="0">
    <w:p w14:paraId="03AA0D5A" w14:textId="77777777" w:rsidR="0096004A" w:rsidRDefault="0096004A" w:rsidP="0089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1935" w14:textId="77777777" w:rsidR="001C3D65" w:rsidRDefault="001C3D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CB50" w14:textId="77777777" w:rsidR="0089797A" w:rsidRDefault="0089797A" w:rsidP="0089797A">
    <w:pPr>
      <w:pStyle w:val="Cabealho"/>
      <w:jc w:val="center"/>
    </w:pPr>
    <w:r>
      <w:rPr>
        <w:noProof/>
      </w:rPr>
      <w:drawing>
        <wp:inline distT="0" distB="0" distL="0" distR="0" wp14:anchorId="1AD4B375" wp14:editId="6CF53FAE">
          <wp:extent cx="2188324" cy="128343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Tela 2018-07-23 às 15.16.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4172" cy="133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3A0" w14:textId="77777777" w:rsidR="001C3D65" w:rsidRDefault="001C3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7A"/>
    <w:rsid w:val="00086D4D"/>
    <w:rsid w:val="000A4311"/>
    <w:rsid w:val="0015539D"/>
    <w:rsid w:val="001C3D65"/>
    <w:rsid w:val="002E5A38"/>
    <w:rsid w:val="0089797A"/>
    <w:rsid w:val="008E777E"/>
    <w:rsid w:val="00910B06"/>
    <w:rsid w:val="0096004A"/>
    <w:rsid w:val="0097448D"/>
    <w:rsid w:val="009C4724"/>
    <w:rsid w:val="00A20EDF"/>
    <w:rsid w:val="00A47A1F"/>
    <w:rsid w:val="00A75245"/>
    <w:rsid w:val="00AF3793"/>
    <w:rsid w:val="00B22E9A"/>
    <w:rsid w:val="00BD4B01"/>
    <w:rsid w:val="00C3432D"/>
    <w:rsid w:val="00DE0D7D"/>
    <w:rsid w:val="00F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43FE8"/>
  <w14:defaultImageDpi w14:val="300"/>
  <w15:chartTrackingRefBased/>
  <w15:docId w15:val="{CB23EE5F-117E-004D-A74C-35064A93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9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97A"/>
  </w:style>
  <w:style w:type="paragraph" w:styleId="Rodap">
    <w:name w:val="footer"/>
    <w:basedOn w:val="Normal"/>
    <w:link w:val="RodapChar"/>
    <w:uiPriority w:val="99"/>
    <w:unhideWhenUsed/>
    <w:rsid w:val="008979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97A"/>
  </w:style>
  <w:style w:type="character" w:styleId="Hyperlink">
    <w:name w:val="Hyperlink"/>
    <w:basedOn w:val="Fontepargpadro"/>
    <w:uiPriority w:val="99"/>
    <w:unhideWhenUsed/>
    <w:rsid w:val="001C3D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C3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npaf@sinpaf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SINPAF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SINPAF - DIRETORIA NACIONAL</dc:creator>
  <cp:keywords/>
  <dc:description/>
  <cp:lastModifiedBy>Camila Bordinha - COMUNICACAO SINPAF</cp:lastModifiedBy>
  <cp:revision>2</cp:revision>
  <cp:lastPrinted>2018-07-23T18:18:00Z</cp:lastPrinted>
  <dcterms:created xsi:type="dcterms:W3CDTF">2023-09-21T19:01:00Z</dcterms:created>
  <dcterms:modified xsi:type="dcterms:W3CDTF">2023-09-21T19:01:00Z</dcterms:modified>
</cp:coreProperties>
</file>